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397"/>
        <w:gridCol w:w="6295"/>
      </w:tblGrid>
      <w:tr w:rsidR="008E307B" w:rsidRPr="008E307B" w14:paraId="05B3E0D6" w14:textId="77777777" w:rsidTr="00925690">
        <w:trPr>
          <w:trHeight w:val="4587"/>
        </w:trPr>
        <w:tc>
          <w:tcPr>
            <w:tcW w:w="3397" w:type="dxa"/>
          </w:tcPr>
          <w:p w14:paraId="1118E1C9" w14:textId="77777777" w:rsidR="008E307B" w:rsidRDefault="008E307B"/>
          <w:p w14:paraId="029AA959" w14:textId="77777777" w:rsidR="00671E30" w:rsidRDefault="00671E30"/>
          <w:p w14:paraId="025F8032" w14:textId="77777777" w:rsidR="00671E30" w:rsidRDefault="0072252D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3D85F87E" wp14:editId="579ACB72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C5AEDF" w14:textId="77777777" w:rsidR="00671E30" w:rsidRDefault="00671E30"/>
          <w:p w14:paraId="4ED26E08" w14:textId="77777777" w:rsidR="00671E30" w:rsidRDefault="00671E30"/>
          <w:p w14:paraId="79D416F9" w14:textId="77777777" w:rsidR="00671E30" w:rsidRDefault="00671E30"/>
          <w:p w14:paraId="58824824" w14:textId="77777777" w:rsidR="00671E30" w:rsidRDefault="00671E30"/>
          <w:p w14:paraId="19166652" w14:textId="77777777" w:rsidR="00671E30" w:rsidRPr="00671E30" w:rsidRDefault="00671E30">
            <w:pPr>
              <w:rPr>
                <w:sz w:val="36"/>
              </w:rPr>
            </w:pPr>
          </w:p>
          <w:p w14:paraId="0B601815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88B44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35492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0269A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5C4D0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C4012" w14:textId="77777777" w:rsidR="00F84B70" w:rsidRDefault="00F8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2CA95" w14:textId="77777777" w:rsidR="00671E30" w:rsidRPr="00F84B70" w:rsidRDefault="0067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5" w:type="dxa"/>
          </w:tcPr>
          <w:p w14:paraId="18E27A04" w14:textId="77777777" w:rsidR="004F79F2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  <w:szCs w:val="28"/>
              </w:rPr>
              <w:t>СИЛАБУС</w:t>
            </w: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436FB4A8" w14:textId="77777777" w:rsidR="008E307B" w:rsidRPr="000A008B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 xml:space="preserve">НАВЧАЛЬНОЇ 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</w:rPr>
              <w:t>ДИСЦИПЛ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>ІНИ</w:t>
            </w:r>
          </w:p>
          <w:p w14:paraId="2F727CA1" w14:textId="3365B741" w:rsidR="008E307B" w:rsidRPr="00C06776" w:rsidRDefault="008E307B" w:rsidP="00C06776">
            <w:pPr>
              <w:ind w:firstLine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«</w:t>
            </w:r>
            <w:bookmarkStart w:id="0" w:name="_Hlk146538441"/>
            <w:r w:rsidR="00C06776" w:rsidRPr="00C06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ІНФОРМАЦІЙНІ ТЕХНОЛОГІЇ В СИСТЕМАХ КЕРУВАННЯ</w:t>
            </w:r>
            <w:bookmarkEnd w:id="0"/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»</w:t>
            </w:r>
          </w:p>
          <w:p w14:paraId="56240008" w14:textId="77777777" w:rsidR="008E307B" w:rsidRDefault="008E307B" w:rsidP="008E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E22210D" w14:textId="15801B22" w:rsidR="008E307B" w:rsidRPr="00D269FA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 w:rsidR="00E255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вищої освіти: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Другий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магісте</w:t>
            </w:r>
            <w:r w:rsidR="00CE501F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рський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14:paraId="45F65FE2" w14:textId="1C71520A" w:rsidR="00A20526" w:rsidRPr="00D269FA" w:rsidRDefault="008E307B" w:rsidP="00A20526">
            <w:pPr>
              <w:spacing w:line="276" w:lineRule="auto"/>
              <w:ind w:left="1354" w:hanging="135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20526" w:rsidRPr="00D269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141  Електроенергетика, електротехніка та електромеханіка</w:t>
            </w:r>
          </w:p>
          <w:p w14:paraId="3C04AA35" w14:textId="0A979361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навчання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1A029A48" w14:textId="143DA850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CE501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кредит</w:t>
            </w:r>
            <w:r w:rsidR="00EE1D1D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</w:t>
            </w:r>
          </w:p>
          <w:p w14:paraId="70E58CA0" w14:textId="77777777" w:rsidR="00F84B70" w:rsidRPr="00D269FA" w:rsidRDefault="0072252D" w:rsidP="00B02BFF">
            <w:pPr>
              <w:spacing w:line="276" w:lineRule="auto"/>
              <w:ind w:left="1354" w:hanging="127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84B70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Електроенергетики, електротехніки та електромеханіки</w:t>
            </w:r>
          </w:p>
          <w:p w14:paraId="3150D97A" w14:textId="7AAF3A2A" w:rsidR="00671E30" w:rsidRPr="0072252D" w:rsidRDefault="008E307B" w:rsidP="007225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  <w:r w:rsidR="000E4FC3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25690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8E307B" w14:paraId="57BEBAFA" w14:textId="77777777" w:rsidTr="00925690">
        <w:trPr>
          <w:trHeight w:val="410"/>
        </w:trPr>
        <w:tc>
          <w:tcPr>
            <w:tcW w:w="3397" w:type="dxa"/>
            <w:shd w:val="clear" w:color="auto" w:fill="D5DCE4" w:themeFill="text2" w:themeFillTint="33"/>
          </w:tcPr>
          <w:p w14:paraId="60C5181B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043A9DA7" w14:textId="22E6FFA8" w:rsidR="00F84B70" w:rsidRPr="0072252D" w:rsidRDefault="00F84B7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к.</w:t>
            </w:r>
            <w:r w:rsidR="00B02BF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т</w:t>
            </w:r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.н., доц. </w:t>
            </w:r>
            <w:r w:rsid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Гайдамак Олег Леонідович</w:t>
            </w:r>
          </w:p>
        </w:tc>
      </w:tr>
      <w:tr w:rsidR="00F84B70" w:rsidRPr="00B02BFF" w14:paraId="415CCD39" w14:textId="77777777" w:rsidTr="00925690">
        <w:trPr>
          <w:trHeight w:val="763"/>
        </w:trPr>
        <w:tc>
          <w:tcPr>
            <w:tcW w:w="3397" w:type="dxa"/>
            <w:shd w:val="clear" w:color="auto" w:fill="ACB9CA" w:themeFill="text2" w:themeFillTint="66"/>
          </w:tcPr>
          <w:p w14:paraId="4B17E236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295" w:type="dxa"/>
            <w:shd w:val="clear" w:color="auto" w:fill="ACB9CA" w:themeFill="text2" w:themeFillTint="66"/>
          </w:tcPr>
          <w:p w14:paraId="6E4DFFD7" w14:textId="4B765613" w:rsidR="00F84B70" w:rsidRPr="00B02BFF" w:rsidRDefault="0092569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  <w:t>haidamak@vsau.vin.ua</w:t>
            </w:r>
          </w:p>
        </w:tc>
      </w:tr>
    </w:tbl>
    <w:p w14:paraId="2039CFC3" w14:textId="77777777" w:rsidR="00B13FE2" w:rsidRPr="0098458B" w:rsidRDefault="000830DE">
      <w:pPr>
        <w:rPr>
          <w:lang w:val="uk-UA"/>
        </w:rPr>
      </w:pPr>
    </w:p>
    <w:p w14:paraId="3B5B97DD" w14:textId="77777777" w:rsidR="0098458B" w:rsidRPr="0098458B" w:rsidRDefault="0098458B" w:rsidP="0098458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458B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Опис навчальної дисципліни</w:t>
      </w:r>
    </w:p>
    <w:p w14:paraId="20ABBFEA" w14:textId="5512343E" w:rsidR="0072252D" w:rsidRDefault="00EE1D1D" w:rsidP="0098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«Е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>лектричні апарати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52D" w:rsidRP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8458B" w:rsidRPr="0098458B">
        <w:rPr>
          <w:rFonts w:ascii="Times New Roman" w:hAnsi="Times New Roman" w:cs="Times New Roman"/>
          <w:i/>
          <w:sz w:val="28"/>
          <w:szCs w:val="28"/>
          <w:lang w:val="uk-UA"/>
        </w:rPr>
        <w:t>вибірковою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компонентою ОПП.</w:t>
      </w:r>
    </w:p>
    <w:p w14:paraId="77EE4A06" w14:textId="3F9D7A19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="0064715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 год.: лекції -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77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 п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рактичні заняття - </w:t>
      </w:r>
      <w:r w:rsidR="00C0677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677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0B9AB61A" w14:textId="69195051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заняття, семінарські заняття, консультації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. Підсумковий контроль – </w:t>
      </w:r>
      <w:r w:rsidR="00B0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39"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48C8E7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F8098" w14:textId="77777777" w:rsidR="0098458B" w:rsidRPr="00241E2A" w:rsidRDefault="0098458B" w:rsidP="009845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Пререквізіти і постреквізити навчальної дисципліни</w:t>
      </w:r>
    </w:p>
    <w:p w14:paraId="70B9C601" w14:textId="71A0EEE6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ри вивченні даної дисципліни використовуються знання, отримані з таких дисциплін (пререквізитів): «Математичні задачі електроенергетики» , «Фізика», «Електротехнічні матеріали», «Електричні машини», «Основи електропостачання».</w:t>
      </w:r>
    </w:p>
    <w:p w14:paraId="21EE0941" w14:textId="7D8002CB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сновні положення навчальної дисципліни мають застосовуватися при вивченні таких дисциплін (постреквізитів): «Оптимізація систем енергопостачання та енергозбереження», «Релейний захист і протиаварійна автоматика». </w:t>
      </w:r>
    </w:p>
    <w:p w14:paraId="50329846" w14:textId="77777777" w:rsidR="004D3947" w:rsidRDefault="004D3947" w:rsidP="004D3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9571C" w14:textId="77777777" w:rsidR="00376C23" w:rsidRP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ХАРАКТЕРИСТИКА НАВЧАЛЬНОЇ ДИСЦИПЛІНИ</w:t>
      </w:r>
    </w:p>
    <w:p w14:paraId="649FAA3B" w14:textId="5D9060D4" w:rsid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Призначення навчальної дисципліни</w:t>
      </w:r>
    </w:p>
    <w:p w14:paraId="06DF9124" w14:textId="77777777" w:rsidR="00E75074" w:rsidRPr="00376C23" w:rsidRDefault="00E75074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14:paraId="3F6182A1" w14:textId="77777777" w:rsidR="00C921AB" w:rsidRPr="00C921AB" w:rsidRDefault="00C921AB" w:rsidP="00C92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умови формування і розвитку бакалаврами програмних компетентностей, що дозволять їм оволодіти основними знаннями, вміннями, навичками, необхідними для подальшої професійної та професійно-наукової діяльності.</w:t>
      </w:r>
    </w:p>
    <w:p w14:paraId="6C97584F" w14:textId="64420034" w:rsidR="006E047F" w:rsidRDefault="006E047F" w:rsidP="006E047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lastRenderedPageBreak/>
        <w:t>Призначення навчальної дисципліни</w:t>
      </w:r>
    </w:p>
    <w:p w14:paraId="530EB42A" w14:textId="77777777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17B2151A" w14:textId="506F5AAE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E047F">
        <w:rPr>
          <w:rFonts w:ascii="Times New Roman" w:hAnsi="Times New Roman" w:cs="Times New Roman"/>
          <w:iCs/>
          <w:sz w:val="28"/>
          <w:szCs w:val="28"/>
        </w:rPr>
        <w:t>Призначення навчальної дисципліни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полягає в </w:t>
      </w:r>
      <w:r w:rsidR="00B66039">
        <w:rPr>
          <w:rFonts w:ascii="Times New Roman" w:hAnsi="Times New Roman" w:cs="Times New Roman"/>
          <w:iCs/>
          <w:sz w:val="28"/>
          <w:szCs w:val="28"/>
        </w:rPr>
        <w:t>наданні студентам знань</w:t>
      </w:r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</w:t>
      </w:r>
      <w:r w:rsidR="00B66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навчити майбутніх фахівців організовувати роботу енергогосподарства по технічному </w:t>
      </w:r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>обслуговуванню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електрообладнання та засобів керування.</w:t>
      </w:r>
    </w:p>
    <w:p w14:paraId="5D9E8215" w14:textId="77777777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0DB884" w14:textId="562237A9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Мета вивчення навчальної дисципліни</w:t>
      </w:r>
    </w:p>
    <w:p w14:paraId="79BE2F20" w14:textId="77777777" w:rsidR="00B66039" w:rsidRPr="00241E2A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F2A7EEE" w14:textId="6F7B3A4A" w:rsidR="00C06776" w:rsidRPr="00C06776" w:rsidRDefault="005336CC" w:rsidP="00C0677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75074" w:rsidRPr="00E75074">
        <w:rPr>
          <w:rFonts w:ascii="Times New Roman" w:hAnsi="Times New Roman"/>
          <w:sz w:val="28"/>
          <w:szCs w:val="28"/>
          <w:lang w:val="uk-UA"/>
        </w:rPr>
        <w:t xml:space="preserve">Мета викладання навчальної дисципліни - </w:t>
      </w:r>
      <w:r w:rsidR="00647151" w:rsidRPr="00647151">
        <w:rPr>
          <w:rFonts w:ascii="Times New Roman" w:hAnsi="Times New Roman"/>
          <w:sz w:val="28"/>
          <w:szCs w:val="28"/>
          <w:lang w:val="uk-UA"/>
        </w:rPr>
        <w:t xml:space="preserve">полягає в 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формування у майбутніх спеціалістів фундаментальних знань про </w:t>
      </w:r>
      <w:r w:rsidR="00C06776" w:rsidRPr="00C06776">
        <w:rPr>
          <w:rFonts w:ascii="Times New Roman" w:hAnsi="Times New Roman"/>
          <w:bCs/>
          <w:sz w:val="28"/>
          <w:szCs w:val="28"/>
          <w:lang w:val="uk-UA"/>
        </w:rPr>
        <w:t>інформаційні технології в системах керування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>. Оптимізац</w:t>
      </w:r>
      <w:r w:rsidR="00C06776">
        <w:rPr>
          <w:rFonts w:ascii="Times New Roman" w:hAnsi="Times New Roman"/>
          <w:sz w:val="28"/>
          <w:szCs w:val="28"/>
          <w:lang w:val="uk-UA"/>
        </w:rPr>
        <w:t>і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>я систем керуванн</w:t>
      </w:r>
      <w:r w:rsidR="00C06776">
        <w:rPr>
          <w:rFonts w:ascii="Times New Roman" w:hAnsi="Times New Roman"/>
          <w:sz w:val="28"/>
          <w:szCs w:val="28"/>
          <w:lang w:val="uk-UA"/>
        </w:rPr>
        <w:t>я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776">
        <w:rPr>
          <w:rFonts w:ascii="Times New Roman" w:hAnsi="Times New Roman"/>
          <w:sz w:val="28"/>
          <w:szCs w:val="28"/>
          <w:lang w:val="uk-UA"/>
        </w:rPr>
        <w:t>енерго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підприємством </w:t>
      </w:r>
      <w:r w:rsidR="00C06776">
        <w:rPr>
          <w:rFonts w:ascii="Times New Roman" w:hAnsi="Times New Roman"/>
          <w:sz w:val="28"/>
          <w:szCs w:val="28"/>
          <w:lang w:val="uk-UA"/>
        </w:rPr>
        <w:t xml:space="preserve"> оснащеним 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>електрообладнання</w:t>
      </w:r>
      <w:r w:rsidR="00C06776">
        <w:rPr>
          <w:rFonts w:ascii="Times New Roman" w:hAnsi="Times New Roman"/>
          <w:sz w:val="28"/>
          <w:szCs w:val="28"/>
          <w:lang w:val="uk-UA"/>
        </w:rPr>
        <w:t>м,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C06776">
        <w:rPr>
          <w:rFonts w:ascii="Times New Roman" w:hAnsi="Times New Roman"/>
          <w:sz w:val="28"/>
          <w:szCs w:val="28"/>
          <w:lang w:val="uk-UA"/>
        </w:rPr>
        <w:t>ами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 керування та автоматизації, та їх використання при випробовуваннях та визначенн</w:t>
      </w:r>
      <w:r w:rsidR="00C06776">
        <w:rPr>
          <w:rFonts w:ascii="Times New Roman" w:hAnsi="Times New Roman"/>
          <w:sz w:val="28"/>
          <w:szCs w:val="28"/>
          <w:lang w:val="uk-UA"/>
        </w:rPr>
        <w:t>я</w:t>
      </w:r>
      <w:r w:rsidR="00C06776" w:rsidRPr="00C06776">
        <w:rPr>
          <w:rFonts w:ascii="Times New Roman" w:hAnsi="Times New Roman"/>
          <w:sz w:val="28"/>
          <w:szCs w:val="28"/>
          <w:lang w:val="uk-UA"/>
        </w:rPr>
        <w:t xml:space="preserve"> технічного стану електричного обладнання за засобів автоматизації. </w:t>
      </w:r>
    </w:p>
    <w:p w14:paraId="3A19C171" w14:textId="5F81BC87" w:rsidR="004D3947" w:rsidRDefault="004D3947" w:rsidP="00C06776">
      <w:pPr>
        <w:rPr>
          <w:rFonts w:ascii="Times New Roman" w:hAnsi="Times New Roman"/>
          <w:sz w:val="28"/>
          <w:szCs w:val="28"/>
          <w:lang w:val="uk-UA"/>
        </w:rPr>
      </w:pPr>
    </w:p>
    <w:p w14:paraId="21E87E14" w14:textId="6F39772A" w:rsidR="00B66039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>Завдання вивчення дисципліни</w:t>
      </w:r>
    </w:p>
    <w:p w14:paraId="0A9D856A" w14:textId="77777777" w:rsidR="00B66039" w:rsidRPr="00241E2A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DB4A28" w14:textId="77777777" w:rsidR="00647151" w:rsidRPr="00647151" w:rsidRDefault="00647151" w:rsidP="0064715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умови формування і розвитку бакалаврами програмних компетентностей, що дозволять їм оволодіти основними знаннями, вміннями, навичками, необхідними для подальшої професійної та професійно-наукової діяльності.</w:t>
      </w:r>
    </w:p>
    <w:p w14:paraId="3B8901BC" w14:textId="1F0EB8FB" w:rsidR="00376C23" w:rsidRPr="00376C23" w:rsidRDefault="00376C23" w:rsidP="0037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6CBF49CA" w14:textId="7057243E" w:rsidR="00647151" w:rsidRPr="00647151" w:rsidRDefault="00647151" w:rsidP="006471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нтегральні компетентності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(ІК)</w:t>
      </w: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розв’язувати складні спеціалізовані задачі та практичні проблеми у галузі комп’ютерних наук або у процесі навчання, що передбачає застосування теорій та методів комп’ютерних наук, інформаційних технологій.</w:t>
      </w:r>
    </w:p>
    <w:p w14:paraId="017EB7EF" w14:textId="1DCEDAC4" w:rsidR="00647151" w:rsidRPr="00647151" w:rsidRDefault="008F18E2" w:rsidP="00647151">
      <w:pPr>
        <w:widowControl w:val="0"/>
        <w:spacing w:after="0" w:line="27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агальні компетентності (ЗК):</w:t>
      </w:r>
      <w:r w:rsidR="00647151"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562F9E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ЗК2. Здатність застосовувати знання у практичних ситуаціях.</w:t>
      </w:r>
    </w:p>
    <w:p w14:paraId="711A07F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ЗК11. Здатність приймати обґрунтовані рішення. </w:t>
      </w:r>
    </w:p>
    <w:p w14:paraId="0EB01CBF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ЗК10. Здатність бути критичним і самокритичним.</w:t>
      </w:r>
    </w:p>
    <w:p w14:paraId="154B7DAB" w14:textId="7D6DCDC2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</w:t>
      </w:r>
      <w:r w:rsidR="00647151" w:rsidRPr="006471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пеціальні (фахові) компетентності (ФК)</w:t>
      </w:r>
      <w:r w:rsidR="00647151" w:rsidRPr="0064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14:paraId="0C20B808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СК3. 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систем.</w:t>
      </w:r>
    </w:p>
    <w:p w14:paraId="5E40B32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СК6. Здатність до системного мислення, застосування методології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системного аналізу для дослідження складних проблем різної природи, методів формалізації та розв’язування системних задач, що мають суперечливі цілі, невизначеності та ризики.</w:t>
      </w:r>
    </w:p>
    <w:p w14:paraId="73255AAB" w14:textId="353A7483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рограмні результати:</w:t>
      </w:r>
    </w:p>
    <w:p w14:paraId="7B14563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РН1.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наук.</w:t>
      </w:r>
    </w:p>
    <w:p w14:paraId="563C852C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РН3.здатність продемонструвати поглиблені знання методів, способів та технологій збору інформації з різних джерел, контент-аналізу документів, аналізу та обробки даних; Використовувати знання закономірностей випадкових явищ, їх властивостей та операцій над ними, моделей випадкових процесів та сучасних програмних середовищ для розв’язування задач статистичної обробки даних і побудови прогнозних моделей. </w:t>
      </w:r>
    </w:p>
    <w:p w14:paraId="16279D4D" w14:textId="77777777" w:rsidR="00C921AB" w:rsidRPr="00C921AB" w:rsidRDefault="00C921AB" w:rsidP="00C921A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даної дисципліни формує у здобувачів освіти соціальні навички (softskills): комунікативність (реалізується через: метод роботи в парах та групах, метод самопрезентації), системне мислення (реалізується через: метод проєктів), лідерські навички (реалізується через: робота в групах, метод проєктів, метод самопрезентації.</w:t>
      </w:r>
    </w:p>
    <w:p w14:paraId="37A912F5" w14:textId="77777777" w:rsidR="00B66039" w:rsidRPr="00B66039" w:rsidRDefault="00B66039" w:rsidP="00B66039">
      <w:pPr>
        <w:widowControl w:val="0"/>
        <w:shd w:val="clear" w:color="auto" w:fill="FFFFFF"/>
        <w:spacing w:before="240" w:after="0"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курсу</w:t>
      </w:r>
    </w:p>
    <w:p w14:paraId="74335089" w14:textId="77777777" w:rsidR="00016AE3" w:rsidRDefault="00016AE3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91811" w14:textId="35F4321D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sz w:val="28"/>
          <w:szCs w:val="28"/>
          <w:lang w:val="uk-UA"/>
        </w:rPr>
        <w:t>Теми лекційних занять</w:t>
      </w:r>
    </w:p>
    <w:p w14:paraId="5696CA30" w14:textId="0A9A8B45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D09BF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та інформаційні системи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Засоби автоматизації бізнес-процесів підприємства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Засоби автоматизації праці керівників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Призначення інформаційних систем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Бази даних.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Різниця між інформаційно-пошуковою й експертною системами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Єдиний інформаційний простір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A6BA3B4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Економічна інформація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Інформація, яка потрібна для бізнесу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нормального виконання виробничих функцій підприємства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Поняття інформаційне забезпечення й програмне забезпечення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господарюючих суб’єктів інформацією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Вимоги до даних й до інформації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Зовнішні вхідні інформаційні потоки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Внутрішні інформаційні потоки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E73F686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Інформаційні й телекомунікаційні технології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Основні компоненти інформаційних технологій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Внутрішні й зовнішні джерела інформації.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Доставка інформації.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Керування інформацією.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Зберігання інформації.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Аналіз інформації.</w:t>
      </w:r>
    </w:p>
    <w:p w14:paraId="31C54D1F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Напрямки розвитку інформаційних технологій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 Л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іквідації проміжних ланок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Глобальні інформаційні мережі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Інформаційні технології як основа бізнесу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792C5AF3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6549155"/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Функціональні системи та системи інформаційного забезпечення.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систем, що забезпечують підтримку інформаційних технологій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Апаратні засоби інформатизації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Периферійні обладнання й локальні мережі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Програмні засоби інформатизації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EE2AB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6.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ндустрія інформатизації. 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Ринок засобів інформатизації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 програмних і апаратних засобів інформатизації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Методологія побудови або реорганізації інформаційно-керуючої системи підприємства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ABE12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7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Впровадження інформаційної системи на підприємстві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інфраструктури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Розуміння потреб користувачів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Інформаційне відображення виробничих і керуючих процесів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Відео-конференції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інформаційна технологія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43A8D6E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46714040"/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8.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Управлінські інформаційні системи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Автоматизовані управлінські інформаційні системи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Концепція інтегрованої управлінської системи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Системна орієнтація концепції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Критичні фактори вирішення управлінських завдань</w:t>
      </w:r>
      <w:r w:rsidRPr="000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 потенційної зміни й розвитку.</w:t>
      </w:r>
    </w:p>
    <w:p w14:paraId="0550AD73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Практичні аспекти реалізації концепції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Перелік основних завдань АУІС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Недоліки Erp-систем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Роль управлінських рішень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Інформаційна підтримка управлінської діяльності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Попередня класифікація джерел інформації.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Доставка інформації.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1ACB41" w14:textId="77777777" w:rsidR="00016AE3" w:rsidRPr="00016AE3" w:rsidRDefault="00016AE3" w:rsidP="00016A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Математична підтримка прийняття рішень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Попередня класифікація аналітичних завдань.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Типові можливості аналітичного наповнення СППР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 підтримки прийняття рішень.</w:t>
      </w:r>
      <w:r w:rsidRPr="0001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Структуризація обліку й метадані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6A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Інформаційні сховища</w:t>
      </w:r>
      <w:r w:rsidRPr="00016A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5DD7AEE" w14:textId="7CC1E462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638155" w14:textId="45656BED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36547" w14:textId="0D41064D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EF">
        <w:rPr>
          <w:rFonts w:ascii="Times New Roman" w:hAnsi="Times New Roman" w:cs="Times New Roman"/>
          <w:b/>
          <w:sz w:val="28"/>
          <w:szCs w:val="28"/>
        </w:rPr>
        <w:t>Теми практичних  занять</w:t>
      </w:r>
    </w:p>
    <w:p w14:paraId="129B7977" w14:textId="77777777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723EB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Засоби автоматизації праці керівників. Призначення інформаційних систем. Бази даних</w:t>
      </w:r>
    </w:p>
    <w:p w14:paraId="5499B4E1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 xml:space="preserve">Обслуговування, ремонт і профілактичні випробування заземлювальних пристроїв та систем занулення. </w:t>
      </w:r>
    </w:p>
    <w:p w14:paraId="27BCF2A8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Поняття інформаційне забезпечення й програмне забезпечення. Забезпечення господарюючих суб’єктів інформацією.</w:t>
      </w:r>
    </w:p>
    <w:p w14:paraId="16B5E57C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Внутрішні й зовнішні джерела інформації.  Доставка інформації.</w:t>
      </w:r>
    </w:p>
    <w:p w14:paraId="5B318057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Класифікація систем, що забезпечують підтримку інформаційних технологій.</w:t>
      </w:r>
    </w:p>
    <w:p w14:paraId="72668922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Методологія побудови або реорганізації інформаційно-керуючої системи підприємства.</w:t>
      </w:r>
    </w:p>
    <w:p w14:paraId="62A7CDAB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Інформаційне відображення виробничих і керуючих процесів. Відео-конференції.</w:t>
      </w:r>
    </w:p>
    <w:p w14:paraId="5A89FDC0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Концепція інтегрованої управлінської системи. Системна орієнтація концепції.</w:t>
      </w:r>
    </w:p>
    <w:p w14:paraId="7AD8866A" w14:textId="77777777" w:rsidR="00016AE3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Cs/>
          <w:sz w:val="28"/>
          <w:szCs w:val="28"/>
        </w:rPr>
      </w:pPr>
      <w:r w:rsidRPr="00016AE3">
        <w:rPr>
          <w:bCs/>
          <w:sz w:val="28"/>
          <w:szCs w:val="28"/>
        </w:rPr>
        <w:t>Роль управлінських рішень. Інформаційна підтримка управлінської діяльності.</w:t>
      </w:r>
    </w:p>
    <w:p w14:paraId="1D37A91C" w14:textId="5FA97E47" w:rsidR="00B66039" w:rsidRPr="00016AE3" w:rsidRDefault="00016AE3" w:rsidP="00016AE3">
      <w:pPr>
        <w:pStyle w:val="aa"/>
        <w:numPr>
          <w:ilvl w:val="0"/>
          <w:numId w:val="5"/>
        </w:numPr>
        <w:ind w:right="-144"/>
        <w:jc w:val="both"/>
        <w:rPr>
          <w:b/>
          <w:sz w:val="28"/>
          <w:szCs w:val="28"/>
        </w:rPr>
      </w:pPr>
      <w:r w:rsidRPr="00016AE3">
        <w:rPr>
          <w:bCs/>
          <w:sz w:val="28"/>
          <w:szCs w:val="28"/>
        </w:rPr>
        <w:t>Типові можливості аналітичного наповнення СППР. Методи підтримки прийняття рішень.</w:t>
      </w:r>
    </w:p>
    <w:p w14:paraId="28E0B925" w14:textId="502B7D95" w:rsidR="0045567F" w:rsidRDefault="0045567F" w:rsidP="0045567F">
      <w:pPr>
        <w:spacing w:after="0" w:line="228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EF89BFE" w14:textId="77777777" w:rsidR="0045567F" w:rsidRPr="00183683" w:rsidRDefault="0045567F" w:rsidP="0045567F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6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Самостійна робота здобувача вищої освіти</w:t>
      </w:r>
    </w:p>
    <w:p w14:paraId="52855A4E" w14:textId="77777777" w:rsidR="0045567F" w:rsidRDefault="0045567F" w:rsidP="0045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DC">
        <w:rPr>
          <w:rFonts w:ascii="Times New Roman" w:hAnsi="Times New Roman" w:cs="Times New Roman"/>
          <w:sz w:val="28"/>
          <w:szCs w:val="28"/>
        </w:rPr>
        <w:t xml:space="preserve"> Самостійна робота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4361DC">
        <w:rPr>
          <w:rFonts w:ascii="Times New Roman" w:hAnsi="Times New Roman" w:cs="Times New Roman"/>
          <w:sz w:val="28"/>
          <w:szCs w:val="28"/>
        </w:rPr>
        <w:t>а ВНАУ є основним засобом оволодіння навчальним матеріалом у вільний від обов'язкових занять час.</w:t>
      </w:r>
    </w:p>
    <w:p w14:paraId="01576B49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058"/>
        <w:gridCol w:w="1134"/>
      </w:tblGrid>
      <w:tr w:rsidR="008F7C6E" w:rsidRPr="008F7C6E" w14:paraId="525FA4EE" w14:textId="77777777" w:rsidTr="001C286E">
        <w:trPr>
          <w:trHeight w:val="838"/>
        </w:trPr>
        <w:tc>
          <w:tcPr>
            <w:tcW w:w="767" w:type="dxa"/>
            <w:shd w:val="clear" w:color="auto" w:fill="auto"/>
            <w:vAlign w:val="center"/>
          </w:tcPr>
          <w:p w14:paraId="10230787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AE4861C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134" w:type="dxa"/>
          </w:tcPr>
          <w:p w14:paraId="1BF99F44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год.</w:t>
            </w:r>
          </w:p>
        </w:tc>
      </w:tr>
      <w:tr w:rsidR="00016AE3" w:rsidRPr="008F7C6E" w14:paraId="6296102E" w14:textId="77777777" w:rsidTr="00F21901">
        <w:tc>
          <w:tcPr>
            <w:tcW w:w="767" w:type="dxa"/>
            <w:shd w:val="clear" w:color="auto" w:fill="auto"/>
          </w:tcPr>
          <w:p w14:paraId="3A472543" w14:textId="77777777" w:rsidR="00016AE3" w:rsidRPr="008F7C6E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5D45" w14:textId="78E11548" w:rsidR="00016AE3" w:rsidRPr="00016AE3" w:rsidRDefault="00016AE3" w:rsidP="0001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016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1. Єдиний аналітичний простір організації</w:t>
            </w:r>
          </w:p>
        </w:tc>
        <w:tc>
          <w:tcPr>
            <w:tcW w:w="1134" w:type="dxa"/>
            <w:vAlign w:val="center"/>
          </w:tcPr>
          <w:p w14:paraId="3CA0096B" w14:textId="1673839D" w:rsidR="00016AE3" w:rsidRPr="00016AE3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016AE3" w:rsidRPr="008F7C6E" w14:paraId="475CCA6B" w14:textId="77777777" w:rsidTr="00F21901">
        <w:tc>
          <w:tcPr>
            <w:tcW w:w="767" w:type="dxa"/>
            <w:shd w:val="clear" w:color="auto" w:fill="auto"/>
          </w:tcPr>
          <w:p w14:paraId="31F7AB66" w14:textId="77777777" w:rsidR="00016AE3" w:rsidRPr="008F7C6E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71C" w14:textId="3A2C4339" w:rsidR="00016AE3" w:rsidRPr="00016AE3" w:rsidRDefault="00016AE3" w:rsidP="0001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016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2. Сховище аналітичних даних.</w:t>
            </w:r>
          </w:p>
        </w:tc>
        <w:tc>
          <w:tcPr>
            <w:tcW w:w="1134" w:type="dxa"/>
            <w:vAlign w:val="center"/>
          </w:tcPr>
          <w:p w14:paraId="4989D27C" w14:textId="21A0BBD0" w:rsidR="00016AE3" w:rsidRPr="00016AE3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16AE3" w:rsidRPr="008F7C6E" w14:paraId="164F7185" w14:textId="77777777" w:rsidTr="00F21901">
        <w:tc>
          <w:tcPr>
            <w:tcW w:w="767" w:type="dxa"/>
            <w:shd w:val="clear" w:color="auto" w:fill="auto"/>
          </w:tcPr>
          <w:p w14:paraId="4DCE4FE0" w14:textId="77777777" w:rsidR="00016AE3" w:rsidRPr="008F7C6E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884" w14:textId="74308FF6" w:rsidR="00016AE3" w:rsidRPr="00016AE3" w:rsidRDefault="00016AE3" w:rsidP="0001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016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3. Інформатизація контролінгу.</w:t>
            </w:r>
          </w:p>
        </w:tc>
        <w:tc>
          <w:tcPr>
            <w:tcW w:w="1134" w:type="dxa"/>
            <w:vAlign w:val="center"/>
          </w:tcPr>
          <w:p w14:paraId="36487F7B" w14:textId="32B6D8CB" w:rsidR="00016AE3" w:rsidRPr="00016AE3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16AE3" w:rsidRPr="008F7C6E" w14:paraId="21715A15" w14:textId="77777777" w:rsidTr="00F21901">
        <w:tc>
          <w:tcPr>
            <w:tcW w:w="767" w:type="dxa"/>
            <w:shd w:val="clear" w:color="auto" w:fill="auto"/>
          </w:tcPr>
          <w:p w14:paraId="00C2BB02" w14:textId="77777777" w:rsidR="00016AE3" w:rsidRPr="008F7C6E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E56" w14:textId="2787C560" w:rsidR="00016AE3" w:rsidRPr="00016AE3" w:rsidRDefault="00016AE3" w:rsidP="0001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016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4. Фінансовий аналіз у рамках концепції контролінгу</w:t>
            </w:r>
          </w:p>
        </w:tc>
        <w:tc>
          <w:tcPr>
            <w:tcW w:w="1134" w:type="dxa"/>
            <w:vAlign w:val="center"/>
          </w:tcPr>
          <w:p w14:paraId="41061571" w14:textId="77777777" w:rsidR="00016AE3" w:rsidRPr="008F7C6E" w:rsidRDefault="00016AE3" w:rsidP="000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F7C6E" w:rsidRPr="008F7C6E" w14:paraId="2774FAFB" w14:textId="77777777" w:rsidTr="001C286E">
        <w:tc>
          <w:tcPr>
            <w:tcW w:w="767" w:type="dxa"/>
            <w:shd w:val="clear" w:color="auto" w:fill="auto"/>
          </w:tcPr>
          <w:p w14:paraId="14999CCA" w14:textId="77777777" w:rsidR="008F7C6E" w:rsidRPr="008F7C6E" w:rsidRDefault="008F7C6E" w:rsidP="008F7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58" w:type="dxa"/>
            <w:shd w:val="clear" w:color="auto" w:fill="auto"/>
          </w:tcPr>
          <w:p w14:paraId="6420BDF5" w14:textId="77777777" w:rsidR="008F7C6E" w:rsidRPr="008F7C6E" w:rsidRDefault="008F7C6E" w:rsidP="008F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57245245" w14:textId="404B270E" w:rsidR="008F7C6E" w:rsidRPr="00016AE3" w:rsidRDefault="00016AE3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</w:tr>
    </w:tbl>
    <w:p w14:paraId="615E0527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708E73C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8D">
        <w:rPr>
          <w:rFonts w:ascii="Times New Roman" w:hAnsi="Times New Roman" w:cs="Times New Roman"/>
          <w:sz w:val="28"/>
          <w:szCs w:val="28"/>
        </w:rPr>
        <w:t>Орієнтовний перелік тем індивідуальних творчих завдань</w:t>
      </w:r>
    </w:p>
    <w:p w14:paraId="4B9BA005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8D">
        <w:rPr>
          <w:rFonts w:ascii="Times New Roman" w:hAnsi="Times New Roman" w:cs="Times New Roman"/>
          <w:sz w:val="28"/>
          <w:szCs w:val="28"/>
        </w:rPr>
        <w:t>( презентації, реферати)</w:t>
      </w:r>
    </w:p>
    <w:p w14:paraId="44E1DFBE" w14:textId="349BEEAA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 Єдиний аналітичний простір організації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28515869" w14:textId="03FB1821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 Сховище аналітичних даних.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53B98C8F" w14:textId="759ECA06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3. Інформатизація контролінгу.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105230AE" w14:textId="484EBE0A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 Фінансовий аналіз у рамках концепції контролінгу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3C2237D0" w14:textId="3CB27EF6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5. Основні компоненти інформаційної системи контролінгу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07C3EDAC" w14:textId="505EF612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6. Інформаційна система керівника</w:t>
      </w: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0281A16D" w14:textId="7DC207E6" w:rsidR="00016AE3" w:rsidRPr="00016AE3" w:rsidRDefault="00016AE3" w:rsidP="00016AE3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7. Захист електродвигунів від аварійних режимів. Обслуговування та ремонт електродвигунів. </w:t>
      </w:r>
    </w:p>
    <w:p w14:paraId="7F695578" w14:textId="3D43F643" w:rsidR="008F7C6E" w:rsidRDefault="00016AE3" w:rsidP="00016AE3">
      <w:pPr>
        <w:spacing w:after="25"/>
        <w:ind w:left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16A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8. Служба контрольно-вимірювальних приладів і засобів автоматики  аграрного підприємства. Умови створення, завдання і організація діяльності. </w:t>
      </w:r>
    </w:p>
    <w:p w14:paraId="1C7D1ACA" w14:textId="77777777" w:rsidR="008F7C6E" w:rsidRDefault="008F7C6E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3F1DD" w14:textId="2D226B5A" w:rsidR="008F7C6E" w:rsidRPr="00B64296" w:rsidRDefault="008F7C6E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296">
        <w:rPr>
          <w:rFonts w:ascii="Times New Roman" w:eastAsia="Calibri" w:hAnsi="Times New Roman" w:cs="Times New Roman"/>
          <w:b/>
          <w:sz w:val="28"/>
          <w:szCs w:val="28"/>
        </w:rPr>
        <w:t>Види самостійної роботи</w:t>
      </w:r>
    </w:p>
    <w:p w14:paraId="76691E7F" w14:textId="77777777" w:rsidR="008F7C6E" w:rsidRPr="008F7C6E" w:rsidRDefault="008F7C6E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47B8C922" w14:textId="77777777" w:rsidR="008F7C6E" w:rsidRDefault="008F7C6E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072" w:type="dxa"/>
        <w:tblInd w:w="142" w:type="dxa"/>
        <w:tblLook w:val="04A0" w:firstRow="1" w:lastRow="0" w:firstColumn="1" w:lastColumn="0" w:noHBand="0" w:noVBand="1"/>
      </w:tblPr>
      <w:tblGrid>
        <w:gridCol w:w="556"/>
        <w:gridCol w:w="3052"/>
        <w:gridCol w:w="1794"/>
        <w:gridCol w:w="1829"/>
        <w:gridCol w:w="1841"/>
      </w:tblGrid>
      <w:tr w:rsidR="008F7C6E" w:rsidRPr="008F7C6E" w14:paraId="61054B3E" w14:textId="77777777" w:rsidTr="001C286E">
        <w:tc>
          <w:tcPr>
            <w:tcW w:w="556" w:type="dxa"/>
          </w:tcPr>
          <w:p w14:paraId="7A6787B4" w14:textId="093CD950" w:rsidR="008F7C6E" w:rsidRPr="008F7C6E" w:rsidRDefault="002B372F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7C6E"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52" w:type="dxa"/>
          </w:tcPr>
          <w:p w14:paraId="70CE0244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самостійної роботи</w:t>
            </w:r>
          </w:p>
        </w:tc>
        <w:tc>
          <w:tcPr>
            <w:tcW w:w="1794" w:type="dxa"/>
          </w:tcPr>
          <w:p w14:paraId="2A39F0E7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  <w:p w14:paraId="00D73C28" w14:textId="15ACF281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14:paraId="5C2B8C3E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 виконання</w:t>
            </w:r>
          </w:p>
          <w:p w14:paraId="0DB00BD5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(денна/</w:t>
            </w:r>
          </w:p>
          <w:p w14:paraId="35C29923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заочна)</w:t>
            </w:r>
          </w:p>
        </w:tc>
        <w:tc>
          <w:tcPr>
            <w:tcW w:w="1841" w:type="dxa"/>
          </w:tcPr>
          <w:p w14:paraId="05799462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та метод контролю</w:t>
            </w:r>
          </w:p>
          <w:p w14:paraId="243E1DB7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(денна/</w:t>
            </w:r>
          </w:p>
          <w:p w14:paraId="7E06AC1A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заочна)</w:t>
            </w:r>
          </w:p>
        </w:tc>
      </w:tr>
      <w:tr w:rsidR="008F7C6E" w:rsidRPr="008F7C6E" w14:paraId="42A3C095" w14:textId="77777777" w:rsidTr="001C286E">
        <w:tc>
          <w:tcPr>
            <w:tcW w:w="556" w:type="dxa"/>
          </w:tcPr>
          <w:p w14:paraId="232475A6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14:paraId="48C218E7" w14:textId="77777777" w:rsidR="008F7C6E" w:rsidRPr="008F7C6E" w:rsidRDefault="008F7C6E" w:rsidP="008F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 питань, що виносяться на самостійне вивчення</w:t>
            </w:r>
          </w:p>
          <w:p w14:paraId="59422737" w14:textId="77777777" w:rsidR="008F7C6E" w:rsidRPr="008F7C6E" w:rsidRDefault="008F7C6E" w:rsidP="008F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14:paraId="59E745E4" w14:textId="13D60956" w:rsidR="008F7C6E" w:rsidRPr="000830DE" w:rsidRDefault="000830D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29" w:type="dxa"/>
          </w:tcPr>
          <w:p w14:paraId="18711EA9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</w:t>
            </w: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14:paraId="46B20346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заліково-екзаменацій-ної сесії</w:t>
            </w:r>
          </w:p>
        </w:tc>
        <w:tc>
          <w:tcPr>
            <w:tcW w:w="1841" w:type="dxa"/>
          </w:tcPr>
          <w:p w14:paraId="36347204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 та письмове опитування</w:t>
            </w:r>
          </w:p>
          <w:p w14:paraId="1506D846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</w:t>
            </w:r>
          </w:p>
        </w:tc>
      </w:tr>
      <w:tr w:rsidR="008F7C6E" w:rsidRPr="008F7C6E" w14:paraId="15D61424" w14:textId="77777777" w:rsidTr="001C286E">
        <w:tc>
          <w:tcPr>
            <w:tcW w:w="556" w:type="dxa"/>
          </w:tcPr>
          <w:p w14:paraId="1F1FF517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14:paraId="280A287B" w14:textId="77777777" w:rsidR="008F7C6E" w:rsidRPr="008F7C6E" w:rsidRDefault="008F7C6E" w:rsidP="008F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лекційних та практичних занять (робота з інформаційними джерелами: опрацювання першоджерел)</w:t>
            </w:r>
          </w:p>
        </w:tc>
        <w:tc>
          <w:tcPr>
            <w:tcW w:w="1794" w:type="dxa"/>
          </w:tcPr>
          <w:p w14:paraId="28BFC835" w14:textId="0D6EAA0B" w:rsidR="008F7C6E" w:rsidRPr="000830DE" w:rsidRDefault="000830D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29" w:type="dxa"/>
          </w:tcPr>
          <w:p w14:paraId="607064B4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</w:t>
            </w:r>
          </w:p>
        </w:tc>
        <w:tc>
          <w:tcPr>
            <w:tcW w:w="1841" w:type="dxa"/>
          </w:tcPr>
          <w:p w14:paraId="52D44A38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 та письмове опитування</w:t>
            </w:r>
          </w:p>
          <w:p w14:paraId="353037B6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C6E" w:rsidRPr="008F7C6E" w14:paraId="3FBF8680" w14:textId="77777777" w:rsidTr="001C286E">
        <w:tc>
          <w:tcPr>
            <w:tcW w:w="556" w:type="dxa"/>
          </w:tcPr>
          <w:p w14:paraId="50CF6672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52" w:type="dxa"/>
          </w:tcPr>
          <w:p w14:paraId="3F99F430" w14:textId="77777777" w:rsidR="008F7C6E" w:rsidRPr="008F7C6E" w:rsidRDefault="008F7C6E" w:rsidP="008F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тестування</w:t>
            </w:r>
          </w:p>
        </w:tc>
        <w:tc>
          <w:tcPr>
            <w:tcW w:w="1794" w:type="dxa"/>
          </w:tcPr>
          <w:p w14:paraId="1039A7F0" w14:textId="10184D68" w:rsidR="008F7C6E" w:rsidRPr="000830DE" w:rsidRDefault="000830D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bookmarkStart w:id="3" w:name="_GoBack"/>
            <w:bookmarkEnd w:id="3"/>
          </w:p>
        </w:tc>
        <w:tc>
          <w:tcPr>
            <w:tcW w:w="1829" w:type="dxa"/>
          </w:tcPr>
          <w:p w14:paraId="0EEC5524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рази на семестр</w:t>
            </w: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14:paraId="1B8B0D56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заліково-екзаменацій-ної сесії</w:t>
            </w:r>
          </w:p>
        </w:tc>
        <w:tc>
          <w:tcPr>
            <w:tcW w:w="1841" w:type="dxa"/>
          </w:tcPr>
          <w:p w14:paraId="408B6C1E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у системі </w:t>
            </w:r>
            <w:r w:rsidRPr="008F7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F7C6E" w:rsidRPr="008F7C6E" w14:paraId="6C83CBC0" w14:textId="77777777" w:rsidTr="001C286E">
        <w:tc>
          <w:tcPr>
            <w:tcW w:w="3608" w:type="dxa"/>
            <w:gridSpan w:val="2"/>
          </w:tcPr>
          <w:p w14:paraId="3197C0E8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94" w:type="dxa"/>
          </w:tcPr>
          <w:p w14:paraId="25D0470B" w14:textId="36877C9C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83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29" w:type="dxa"/>
          </w:tcPr>
          <w:p w14:paraId="424244C4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0354EFE5" w14:textId="77777777" w:rsidR="008F7C6E" w:rsidRPr="008F7C6E" w:rsidRDefault="008F7C6E" w:rsidP="008F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0C3C1" w14:textId="258F6FF3" w:rsidR="00A36183" w:rsidRDefault="00A36183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D8C877" w14:textId="77777777" w:rsidR="008F7C6E" w:rsidRDefault="008F7C6E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B26A66" w14:textId="77777777" w:rsidR="00A36183" w:rsidRDefault="00A36183" w:rsidP="00A36183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7821E" w14:textId="77777777" w:rsidR="003B3727" w:rsidRPr="003B3727" w:rsidRDefault="003B3727" w:rsidP="003B3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4" w:name="_Hlk112765169"/>
      <w:r w:rsidRPr="003B3727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Рекомендовані джерела інформації</w:t>
      </w:r>
    </w:p>
    <w:p w14:paraId="18A78FD1" w14:textId="093D898A" w:rsidR="003B3727" w:rsidRPr="003B3727" w:rsidRDefault="003B3727" w:rsidP="003B372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Основна література</w:t>
      </w:r>
    </w:p>
    <w:p w14:paraId="7B056C97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Бржезицький В. О., Зелінський В. Ц., Лежнюк П. Д., Рубаненко О. Є. Електричні апарати: підручник.  Херсон: ОЛДІ-ПЛЮС, 2019.  602 с. </w:t>
      </w:r>
    </w:p>
    <w:p w14:paraId="1A23DDF6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Лесько В. О., Комар В. О., Кравчук С. В.,. Сікорська О. В.</w:t>
      </w: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Електричні апарати : навч. посіб.  – Вінниця : ВНТУ, 2018. 102 с. </w:t>
      </w:r>
    </w:p>
    <w:p w14:paraId="6D06D8A4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Електричні апарати: Навч. посібник / М. Т. Лут., А. М. Мрачковський. За ред. А. М. Мрачковського. – К.: ЦП «Компринт», 2017. 564 с. </w:t>
      </w:r>
    </w:p>
    <w:p w14:paraId="3AB20736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Клименко Б. В. Електричні апарати. Електромеханічна апаратура комутації, керування та захисту. Загальний курс : навчальний посібник. – Харків: Вид-во «Точка», 2012. 340 с. </w:t>
      </w:r>
    </w:p>
    <w:p w14:paraId="5ACB715E" w14:textId="5A0A4715" w:rsid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ДСТУ EN 61869-1:2017 «Трансформатори вимірювальні. Частина 1. Загальні вимоги». – Київ: ДП «УкрНДНЦ», 2019.  55 с. </w:t>
      </w:r>
    </w:p>
    <w:p w14:paraId="5755E0A5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B03C68" w14:textId="77777777" w:rsidR="003B3727" w:rsidRPr="00384C57" w:rsidRDefault="003B3727" w:rsidP="003B37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12765211"/>
      <w:bookmarkEnd w:id="4"/>
      <w:r w:rsidRPr="00384C57">
        <w:rPr>
          <w:rFonts w:ascii="Times New Roman" w:hAnsi="Times New Roman" w:cs="Times New Roman"/>
          <w:i/>
          <w:sz w:val="28"/>
          <w:szCs w:val="28"/>
        </w:rPr>
        <w:t>Додаткова література</w:t>
      </w:r>
    </w:p>
    <w:p w14:paraId="2004F0EB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Абрамов, В. Б, Бржезицький, О. Р Приймальні та експлуатаційні випробування електроустаткування: навч. посіб. / В. Б. Абрамов, В. О.. Проценко. – К.: НТУУ «КПІ», 2015.  218 с. </w:t>
      </w:r>
    </w:p>
    <w:p w14:paraId="789B2C4D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Куценко Ю. М., Яковлєв В. Ф.  Електричні машиниі апарати: навчальний посібник та ін.  К.: Аграрна освіта, 2013. 449 с</w:t>
      </w:r>
    </w:p>
    <w:p w14:paraId="73FF8A5E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Сірий О М, Шестеренко В Є Розрахунки при проектуванні та реконструкції систем електропостачання промислових підприємств. Навчальний посібник для студентів електричних спеціальностей0  К  ІСДО, 1993  592 с</w:t>
      </w:r>
    </w:p>
    <w:p w14:paraId="2D6C36DB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ДСТУ EN 61869-2:2017 «Трансформатори вимірювальні. Частина 2. Додаткові вимоги до трансформаторів струму».  Київ: ДП «УкрНДНЦ», 2019. 57с. </w:t>
      </w:r>
    </w:p>
    <w:p w14:paraId="2B812908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ДСТУ ІЕС 60044-1:2008 «Трансформатори вимірювальні. Частина 1. Трансформатори струму». – Київ: Держспоживстандарт України, 2010.  47 с. </w:t>
      </w:r>
    </w:p>
    <w:p w14:paraId="150FD799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Лут М. Т., Мрачковський А. М. Електричні апарати: Навч. посібник К.: ЦП «Компринт», 2017.  564 с. </w:t>
      </w:r>
    </w:p>
    <w:p w14:paraId="1BCECB32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Клименко Б. В. Електричні апарати. Електромеханічна апаратура комутації, керування та захисту. Загальний курс : навчальний посібник.  Харків: Вид-во «Точка», 2012.  340 с. </w:t>
      </w:r>
    </w:p>
    <w:p w14:paraId="675602FF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Абрамов, В. Б. Бржезицький В. О., Проценко О. Р. Приймальні та експлуатаційні випробування електроустаткування: навч. посіб. К.: НТУУ 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«КПІ», 2015.  218 с. </w:t>
      </w:r>
    </w:p>
    <w:p w14:paraId="69BDD590" w14:textId="77777777" w:rsidR="003B3727" w:rsidRPr="003B3727" w:rsidRDefault="003B3727" w:rsidP="003B3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Куценко Ю. М., Яковлєв В. Ф. Електричні машиниі апарати: навчальний посібник К.: Аграрна освіта, 2013. 449 с</w:t>
      </w:r>
    </w:p>
    <w:bookmarkEnd w:id="5"/>
    <w:p w14:paraId="2ACC2CBD" w14:textId="20895E1F" w:rsidR="002B372F" w:rsidRDefault="002B372F" w:rsidP="000A2F92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07227" w14:textId="77777777" w:rsidR="003B3727" w:rsidRPr="003B3727" w:rsidRDefault="003B3727" w:rsidP="003B37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4687F1D3" w14:textId="77777777" w:rsidR="003B3727" w:rsidRPr="003B3727" w:rsidRDefault="003B3727" w:rsidP="003B3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986"/>
        <w:gridCol w:w="2194"/>
      </w:tblGrid>
      <w:tr w:rsidR="003B3727" w:rsidRPr="003B3727" w14:paraId="7988F57B" w14:textId="77777777" w:rsidTr="001C286E">
        <w:tc>
          <w:tcPr>
            <w:tcW w:w="6986" w:type="dxa"/>
          </w:tcPr>
          <w:p w14:paraId="6854F335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2194" w:type="dxa"/>
          </w:tcPr>
          <w:p w14:paraId="1E032401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</w:rPr>
            </w:pPr>
            <w:r w:rsidRPr="003B3727">
              <w:rPr>
                <w:b/>
                <w:sz w:val="28"/>
                <w:szCs w:val="24"/>
              </w:rPr>
              <w:t>Бали</w:t>
            </w:r>
          </w:p>
        </w:tc>
      </w:tr>
      <w:tr w:rsidR="003B3727" w:rsidRPr="003B3727" w14:paraId="70663687" w14:textId="77777777" w:rsidTr="001C286E">
        <w:trPr>
          <w:trHeight w:val="70"/>
        </w:trPr>
        <w:tc>
          <w:tcPr>
            <w:tcW w:w="9180" w:type="dxa"/>
            <w:gridSpan w:val="2"/>
          </w:tcPr>
          <w:p w14:paraId="163E5597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1</w:t>
            </w:r>
          </w:p>
        </w:tc>
      </w:tr>
      <w:tr w:rsidR="003B3727" w:rsidRPr="003B3727" w14:paraId="07B07140" w14:textId="77777777" w:rsidTr="001C286E">
        <w:tc>
          <w:tcPr>
            <w:tcW w:w="6986" w:type="dxa"/>
          </w:tcPr>
          <w:p w14:paraId="1C46CD7C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6345CC03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60D9FEC1" w14:textId="77777777" w:rsidTr="001C286E">
        <w:tc>
          <w:tcPr>
            <w:tcW w:w="6986" w:type="dxa"/>
          </w:tcPr>
          <w:p w14:paraId="16F555C8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5CE88F9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4AF3F8A2" w14:textId="77777777" w:rsidTr="001C286E">
        <w:tc>
          <w:tcPr>
            <w:tcW w:w="6986" w:type="dxa"/>
          </w:tcPr>
          <w:p w14:paraId="260F1CF7" w14:textId="77777777" w:rsidR="003B3727" w:rsidRPr="003B3727" w:rsidRDefault="003B3727" w:rsidP="003B3727">
            <w:pPr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Всього за атестацію 1</w:t>
            </w:r>
          </w:p>
        </w:tc>
        <w:tc>
          <w:tcPr>
            <w:tcW w:w="2194" w:type="dxa"/>
          </w:tcPr>
          <w:p w14:paraId="2CD6E3F5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6C9689A8" w14:textId="77777777" w:rsidTr="001C286E">
        <w:tc>
          <w:tcPr>
            <w:tcW w:w="6986" w:type="dxa"/>
          </w:tcPr>
          <w:p w14:paraId="0C963566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2</w:t>
            </w:r>
          </w:p>
        </w:tc>
        <w:tc>
          <w:tcPr>
            <w:tcW w:w="2194" w:type="dxa"/>
          </w:tcPr>
          <w:p w14:paraId="798B35A9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</w:p>
        </w:tc>
      </w:tr>
      <w:tr w:rsidR="003B3727" w:rsidRPr="003B3727" w14:paraId="4C1436BF" w14:textId="77777777" w:rsidTr="001C286E">
        <w:tc>
          <w:tcPr>
            <w:tcW w:w="6986" w:type="dxa"/>
          </w:tcPr>
          <w:p w14:paraId="662BD635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3AC5A9E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5BF25EE9" w14:textId="77777777" w:rsidTr="001C286E">
        <w:tc>
          <w:tcPr>
            <w:tcW w:w="6986" w:type="dxa"/>
          </w:tcPr>
          <w:p w14:paraId="3E8514D4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127CE1E2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7244B0C4" w14:textId="77777777" w:rsidTr="001C286E">
        <w:tc>
          <w:tcPr>
            <w:tcW w:w="6986" w:type="dxa"/>
          </w:tcPr>
          <w:p w14:paraId="7C2FF93E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 xml:space="preserve">Всього за атестацію 2 </w:t>
            </w:r>
          </w:p>
        </w:tc>
        <w:tc>
          <w:tcPr>
            <w:tcW w:w="2194" w:type="dxa"/>
          </w:tcPr>
          <w:p w14:paraId="5779AF3E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1C36A651" w14:textId="77777777" w:rsidTr="001C286E">
        <w:tc>
          <w:tcPr>
            <w:tcW w:w="6986" w:type="dxa"/>
          </w:tcPr>
          <w:p w14:paraId="503E47D6" w14:textId="77777777" w:rsidR="003B3727" w:rsidRPr="003B3727" w:rsidRDefault="003B3727" w:rsidP="003B3727">
            <w:pPr>
              <w:rPr>
                <w:b/>
                <w:sz w:val="28"/>
                <w:szCs w:val="28"/>
                <w:lang w:val="uk-UA"/>
              </w:rPr>
            </w:pPr>
            <w:r w:rsidRPr="003B3727">
              <w:rPr>
                <w:sz w:val="28"/>
                <w:szCs w:val="28"/>
                <w:lang w:val="uk-UA"/>
              </w:rPr>
              <w:t xml:space="preserve">Індивідуальні та групові творчі завдання (виконання презентації за заданою проблемною тематикою, виконання макетів, виступ на наукових конференція) </w:t>
            </w:r>
          </w:p>
        </w:tc>
        <w:tc>
          <w:tcPr>
            <w:tcW w:w="2194" w:type="dxa"/>
          </w:tcPr>
          <w:p w14:paraId="0056C7AB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</w:t>
            </w:r>
          </w:p>
        </w:tc>
      </w:tr>
      <w:tr w:rsidR="003B3727" w:rsidRPr="003B3727" w14:paraId="491D08A4" w14:textId="77777777" w:rsidTr="001C286E">
        <w:tc>
          <w:tcPr>
            <w:tcW w:w="6986" w:type="dxa"/>
          </w:tcPr>
          <w:p w14:paraId="779737EF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Підсумкове тестування (іспит)</w:t>
            </w:r>
          </w:p>
        </w:tc>
        <w:tc>
          <w:tcPr>
            <w:tcW w:w="2194" w:type="dxa"/>
          </w:tcPr>
          <w:p w14:paraId="7F49B12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0BC315FD" w14:textId="77777777" w:rsidTr="001C286E">
        <w:tc>
          <w:tcPr>
            <w:tcW w:w="6986" w:type="dxa"/>
          </w:tcPr>
          <w:p w14:paraId="79E16AB2" w14:textId="77777777" w:rsidR="003B3727" w:rsidRPr="003B3727" w:rsidRDefault="003B3727" w:rsidP="003B3727">
            <w:pPr>
              <w:rPr>
                <w:b/>
                <w:sz w:val="28"/>
                <w:szCs w:val="24"/>
              </w:rPr>
            </w:pPr>
            <w:r w:rsidRPr="003B3727">
              <w:rPr>
                <w:b/>
                <w:sz w:val="28"/>
                <w:szCs w:val="24"/>
              </w:rPr>
              <w:t>Разом</w:t>
            </w:r>
          </w:p>
        </w:tc>
        <w:tc>
          <w:tcPr>
            <w:tcW w:w="2194" w:type="dxa"/>
          </w:tcPr>
          <w:p w14:paraId="57C716D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100</w:t>
            </w:r>
          </w:p>
        </w:tc>
      </w:tr>
    </w:tbl>
    <w:p w14:paraId="562F3804" w14:textId="77777777" w:rsidR="003B3727" w:rsidRPr="003B3727" w:rsidRDefault="003B3727" w:rsidP="003B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C84D8A1" w14:textId="77777777" w:rsidR="003B3727" w:rsidRPr="003B3727" w:rsidRDefault="003B3727" w:rsidP="003B3727">
      <w:pPr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Переведення балів внутрішньої 100-бальної шкали в національну здійснюється у наступному порядку:</w:t>
      </w:r>
    </w:p>
    <w:p w14:paraId="3F7776E6" w14:textId="77777777" w:rsidR="003B3727" w:rsidRPr="003B3727" w:rsidRDefault="003B3727" w:rsidP="003B3727">
      <w:pPr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Відповідність шкал оцінок якості засвоєння навчального матеріалу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257"/>
      </w:tblGrid>
      <w:tr w:rsidR="003B3727" w:rsidRPr="003B3727" w14:paraId="205C6E11" w14:textId="77777777" w:rsidTr="001C286E">
        <w:trPr>
          <w:trHeight w:val="569"/>
          <w:jc w:val="center"/>
        </w:trPr>
        <w:tc>
          <w:tcPr>
            <w:tcW w:w="2887" w:type="dxa"/>
            <w:vAlign w:val="center"/>
          </w:tcPr>
          <w:p w14:paraId="65192A4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11789029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</w:t>
            </w:r>
            <w:r w:rsidRPr="003B372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257" w:type="dxa"/>
            <w:vAlign w:val="center"/>
          </w:tcPr>
          <w:p w14:paraId="593F339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за національною шкалою </w:t>
            </w:r>
          </w:p>
          <w:p w14:paraId="68ABC2C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для екзамену</w:t>
            </w:r>
          </w:p>
        </w:tc>
      </w:tr>
      <w:tr w:rsidR="003B3727" w:rsidRPr="003B3727" w14:paraId="7F4EC0B0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14F73BE0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0" w:type="auto"/>
            <w:vAlign w:val="center"/>
          </w:tcPr>
          <w:p w14:paraId="6BC0AE9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57" w:type="dxa"/>
            <w:tcBorders>
              <w:bottom w:val="single" w:sz="2" w:space="0" w:color="000000"/>
            </w:tcBorders>
            <w:vAlign w:val="center"/>
          </w:tcPr>
          <w:p w14:paraId="59F74CEB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відмінно  </w:t>
            </w:r>
          </w:p>
        </w:tc>
      </w:tr>
      <w:tr w:rsidR="003B3727" w:rsidRPr="003B3727" w14:paraId="20E80182" w14:textId="77777777" w:rsidTr="001C286E">
        <w:trPr>
          <w:trHeight w:val="199"/>
          <w:jc w:val="center"/>
        </w:trPr>
        <w:tc>
          <w:tcPr>
            <w:tcW w:w="2887" w:type="dxa"/>
            <w:vAlign w:val="center"/>
          </w:tcPr>
          <w:p w14:paraId="0B4320AB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2948F5F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6F12021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3B3727" w:rsidRPr="003B3727" w14:paraId="5A407755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F8E8C26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1AA3894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57" w:type="dxa"/>
            <w:vMerge/>
            <w:tcBorders>
              <w:bottom w:val="single" w:sz="2" w:space="0" w:color="000000"/>
            </w:tcBorders>
            <w:vAlign w:val="center"/>
          </w:tcPr>
          <w:p w14:paraId="0ED69C8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3E1C3CC9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62ED4D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7DA90C1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59416DC0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3B3727" w:rsidRPr="003B3727" w14:paraId="29B25FA4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5C54C349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3AD4A04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257" w:type="dxa"/>
            <w:vMerge/>
            <w:vAlign w:val="center"/>
          </w:tcPr>
          <w:p w14:paraId="0A16D9E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1A515908" w14:textId="77777777" w:rsidTr="001C286E">
        <w:trPr>
          <w:trHeight w:val="616"/>
          <w:jc w:val="center"/>
        </w:trPr>
        <w:tc>
          <w:tcPr>
            <w:tcW w:w="2887" w:type="dxa"/>
            <w:vAlign w:val="center"/>
          </w:tcPr>
          <w:p w14:paraId="3B0BDF8F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518C47A4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5257" w:type="dxa"/>
            <w:vAlign w:val="center"/>
          </w:tcPr>
          <w:p w14:paraId="0DA53E7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можливістю </w:t>
            </w:r>
          </w:p>
          <w:p w14:paraId="175B081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повторного складання</w:t>
            </w:r>
          </w:p>
        </w:tc>
      </w:tr>
      <w:tr w:rsidR="003B3727" w:rsidRPr="003B3727" w14:paraId="0D5C89F5" w14:textId="77777777" w:rsidTr="001C286E">
        <w:trPr>
          <w:trHeight w:val="228"/>
          <w:jc w:val="center"/>
        </w:trPr>
        <w:tc>
          <w:tcPr>
            <w:tcW w:w="2887" w:type="dxa"/>
            <w:vAlign w:val="center"/>
          </w:tcPr>
          <w:p w14:paraId="3DD14E1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21AE8FF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5257" w:type="dxa"/>
            <w:vAlign w:val="center"/>
          </w:tcPr>
          <w:p w14:paraId="40D4EF7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14:paraId="43F4473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</w:tr>
    </w:tbl>
    <w:p w14:paraId="32253D58" w14:textId="77777777" w:rsidR="003B3727" w:rsidRPr="003B3727" w:rsidRDefault="003B3727" w:rsidP="003B372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</w:p>
    <w:p w14:paraId="59AF1B6E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екзамену.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2DBC2939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дисциплін.</w:t>
      </w:r>
    </w:p>
    <w:p w14:paraId="26863684" w14:textId="77777777" w:rsidR="003B3727" w:rsidRPr="003B3727" w:rsidRDefault="003B3727" w:rsidP="003B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вимоги до контролю знань здобувачів вищої освіти наведені у Положенні «Про порядок оцінювання знань здобувачів вищої освіти у Вінницькому національному аграрному університеті». </w:t>
      </w:r>
    </w:p>
    <w:p w14:paraId="05E63262" w14:textId="77777777" w:rsidR="003B3727" w:rsidRPr="003B3727" w:rsidRDefault="000830DE" w:rsidP="003B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hyperlink r:id="rId7" w:history="1">
        <w:r w:rsidR="003B3727" w:rsidRPr="003B3727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http://socrates.vsau.org/images/pol/zmin1.pdf</w:t>
        </w:r>
      </w:hyperlink>
      <w:r w:rsidR="003B3727" w:rsidRPr="003B3727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lang w:val="uk-UA"/>
        </w:rPr>
        <w:t xml:space="preserve">  </w:t>
      </w:r>
    </w:p>
    <w:p w14:paraId="50EC8CC0" w14:textId="77777777" w:rsidR="003B3727" w:rsidRPr="00D46D0B" w:rsidRDefault="003B3727" w:rsidP="000A2F92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3727" w:rsidRPr="00D4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6FD"/>
    <w:multiLevelType w:val="multilevel"/>
    <w:tmpl w:val="0E3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8911C0"/>
    <w:multiLevelType w:val="hybridMultilevel"/>
    <w:tmpl w:val="35CE7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0DE3"/>
    <w:multiLevelType w:val="singleLevel"/>
    <w:tmpl w:val="DFA8EF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5B2867FE"/>
    <w:multiLevelType w:val="hybridMultilevel"/>
    <w:tmpl w:val="FEC45646"/>
    <w:lvl w:ilvl="0" w:tplc="56CA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2925"/>
    <w:multiLevelType w:val="hybridMultilevel"/>
    <w:tmpl w:val="35D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C0"/>
    <w:rsid w:val="00016AE3"/>
    <w:rsid w:val="00050CDC"/>
    <w:rsid w:val="000830DE"/>
    <w:rsid w:val="0008379D"/>
    <w:rsid w:val="000A008B"/>
    <w:rsid w:val="000A2F92"/>
    <w:rsid w:val="000E4FC3"/>
    <w:rsid w:val="00106EE8"/>
    <w:rsid w:val="0024138B"/>
    <w:rsid w:val="002A1177"/>
    <w:rsid w:val="002B372F"/>
    <w:rsid w:val="002C622F"/>
    <w:rsid w:val="002F4D0D"/>
    <w:rsid w:val="003143AD"/>
    <w:rsid w:val="0033720B"/>
    <w:rsid w:val="003445A6"/>
    <w:rsid w:val="00353543"/>
    <w:rsid w:val="00376C23"/>
    <w:rsid w:val="0039160F"/>
    <w:rsid w:val="003B3727"/>
    <w:rsid w:val="003E4795"/>
    <w:rsid w:val="00450DDC"/>
    <w:rsid w:val="0045567F"/>
    <w:rsid w:val="004913A0"/>
    <w:rsid w:val="00491FD1"/>
    <w:rsid w:val="004C149E"/>
    <w:rsid w:val="004D3947"/>
    <w:rsid w:val="004F622F"/>
    <w:rsid w:val="004F79F2"/>
    <w:rsid w:val="005336CC"/>
    <w:rsid w:val="0055605C"/>
    <w:rsid w:val="00647151"/>
    <w:rsid w:val="00671E30"/>
    <w:rsid w:val="00675412"/>
    <w:rsid w:val="006C5D45"/>
    <w:rsid w:val="006D0E58"/>
    <w:rsid w:val="006E047F"/>
    <w:rsid w:val="0072252D"/>
    <w:rsid w:val="00727A69"/>
    <w:rsid w:val="007479F6"/>
    <w:rsid w:val="00756AF5"/>
    <w:rsid w:val="00763F4C"/>
    <w:rsid w:val="00793040"/>
    <w:rsid w:val="007A37BC"/>
    <w:rsid w:val="0082637F"/>
    <w:rsid w:val="00845639"/>
    <w:rsid w:val="0087256E"/>
    <w:rsid w:val="008B3C7F"/>
    <w:rsid w:val="008E307B"/>
    <w:rsid w:val="008F18E2"/>
    <w:rsid w:val="008F7C6E"/>
    <w:rsid w:val="00924049"/>
    <w:rsid w:val="00925690"/>
    <w:rsid w:val="0098458B"/>
    <w:rsid w:val="00A101A7"/>
    <w:rsid w:val="00A20526"/>
    <w:rsid w:val="00A36183"/>
    <w:rsid w:val="00A724AE"/>
    <w:rsid w:val="00A83D2F"/>
    <w:rsid w:val="00AC5403"/>
    <w:rsid w:val="00AE28FC"/>
    <w:rsid w:val="00B02BFF"/>
    <w:rsid w:val="00B573C0"/>
    <w:rsid w:val="00B66039"/>
    <w:rsid w:val="00B860E3"/>
    <w:rsid w:val="00C0320B"/>
    <w:rsid w:val="00C06776"/>
    <w:rsid w:val="00C921AB"/>
    <w:rsid w:val="00CA05D5"/>
    <w:rsid w:val="00CE501F"/>
    <w:rsid w:val="00D25FED"/>
    <w:rsid w:val="00D269FA"/>
    <w:rsid w:val="00D46D0B"/>
    <w:rsid w:val="00E14F27"/>
    <w:rsid w:val="00E2557B"/>
    <w:rsid w:val="00E455AA"/>
    <w:rsid w:val="00E75074"/>
    <w:rsid w:val="00EB57EE"/>
    <w:rsid w:val="00EE1D1D"/>
    <w:rsid w:val="00F11F45"/>
    <w:rsid w:val="00F40E58"/>
    <w:rsid w:val="00F84B70"/>
    <w:rsid w:val="00F93FE0"/>
    <w:rsid w:val="00FC576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60F"/>
  <w15:chartTrackingRefBased/>
  <w15:docId w15:val="{BBC1F922-6745-4FC3-A882-B3B667E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02BFF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2B372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3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qFormat/>
    <w:rsid w:val="002B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3">
    <w:name w:val="Сетка таблицы3"/>
    <w:basedOn w:val="a1"/>
    <w:next w:val="a3"/>
    <w:rsid w:val="003B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crates.vsau.org/images/pol/zmin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A070-3C59-43A1-A296-14771DE7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Олег Гайдамак</cp:lastModifiedBy>
  <cp:revision>8</cp:revision>
  <cp:lastPrinted>2022-08-08T06:49:00Z</cp:lastPrinted>
  <dcterms:created xsi:type="dcterms:W3CDTF">2023-11-12T16:30:00Z</dcterms:created>
  <dcterms:modified xsi:type="dcterms:W3CDTF">2023-11-12T16:47:00Z</dcterms:modified>
</cp:coreProperties>
</file>